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BD" w:rsidRPr="00AF3C0C" w:rsidRDefault="00437EBD" w:rsidP="00437EBD">
      <w:pPr>
        <w:autoSpaceDE w:val="0"/>
        <w:autoSpaceDN w:val="0"/>
        <w:adjustRightInd w:val="0"/>
        <w:spacing w:before="30"/>
        <w:rPr>
          <w:rFonts w:cs="Arial"/>
          <w:color w:val="4F6228"/>
          <w:sz w:val="22"/>
        </w:rPr>
      </w:pPr>
      <w:bookmarkStart w:id="0" w:name="_GoBack"/>
      <w:bookmarkEnd w:id="0"/>
      <w:r>
        <w:rPr>
          <w:rFonts w:cs="Arial"/>
          <w:color w:val="4F6228"/>
          <w:sz w:val="22"/>
        </w:rPr>
        <w:t>5</w:t>
      </w:r>
      <w:r w:rsidRPr="00437EBD">
        <w:rPr>
          <w:rFonts w:cs="Arial"/>
          <w:color w:val="4F6228"/>
          <w:sz w:val="22"/>
          <w:vertAlign w:val="superscript"/>
        </w:rPr>
        <w:t>th</w:t>
      </w:r>
      <w:r>
        <w:rPr>
          <w:rFonts w:cs="Arial"/>
          <w:color w:val="4F6228"/>
          <w:sz w:val="22"/>
        </w:rPr>
        <w:t xml:space="preserve"> Grade</w:t>
      </w:r>
    </w:p>
    <w:p w:rsidR="00437EBD" w:rsidRPr="00AF3C0C" w:rsidRDefault="00437EBD" w:rsidP="00437EBD">
      <w:pPr>
        <w:autoSpaceDE w:val="0"/>
        <w:autoSpaceDN w:val="0"/>
        <w:adjustRightInd w:val="0"/>
        <w:spacing w:before="30"/>
        <w:rPr>
          <w:rFonts w:cs="Arial"/>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590"/>
      </w:tblGrid>
      <w:tr w:rsidR="00437EBD" w:rsidRPr="00AF3C0C" w:rsidTr="00C470AA">
        <w:tc>
          <w:tcPr>
            <w:tcW w:w="10998" w:type="dxa"/>
            <w:gridSpan w:val="2"/>
            <w:shd w:val="clear" w:color="auto" w:fill="B3B3B3"/>
          </w:tcPr>
          <w:p w:rsidR="00437EBD" w:rsidRPr="00AF3C0C" w:rsidRDefault="00437EBD" w:rsidP="00C470AA">
            <w:pPr>
              <w:autoSpaceDE w:val="0"/>
              <w:autoSpaceDN w:val="0"/>
              <w:adjustRightInd w:val="0"/>
              <w:spacing w:before="30" w:after="80"/>
              <w:rPr>
                <w:rFonts w:cs="Arial"/>
                <w:b/>
                <w:sz w:val="22"/>
              </w:rPr>
            </w:pPr>
            <w:r w:rsidRPr="00AF3C0C">
              <w:rPr>
                <w:rFonts w:cs="Arial"/>
                <w:b/>
                <w:sz w:val="22"/>
              </w:rPr>
              <w:t xml:space="preserve">Operations and Algebraic Thinking </w:t>
            </w:r>
            <w:r w:rsidRPr="00AF3C0C">
              <w:rPr>
                <w:rFonts w:cs="Arial"/>
                <w:b/>
                <w:sz w:val="22"/>
              </w:rPr>
              <w:tab/>
            </w:r>
            <w:r w:rsidRPr="00AF3C0C">
              <w:rPr>
                <w:rFonts w:cs="Arial"/>
                <w:b/>
                <w:sz w:val="22"/>
              </w:rPr>
              <w:tab/>
              <w:t xml:space="preserve">        5.OA</w:t>
            </w:r>
          </w:p>
        </w:tc>
      </w:tr>
      <w:tr w:rsidR="00437EBD" w:rsidRPr="00AF3C0C" w:rsidTr="00C470AA">
        <w:tc>
          <w:tcPr>
            <w:tcW w:w="10998" w:type="dxa"/>
            <w:gridSpan w:val="2"/>
            <w:shd w:val="clear" w:color="auto" w:fill="D9D9D9"/>
          </w:tcPr>
          <w:p w:rsidR="00437EBD" w:rsidRPr="00AF3C0C" w:rsidRDefault="00437EBD" w:rsidP="00C470AA">
            <w:pPr>
              <w:autoSpaceDE w:val="0"/>
              <w:autoSpaceDN w:val="0"/>
              <w:adjustRightInd w:val="0"/>
              <w:spacing w:before="30" w:after="80"/>
              <w:rPr>
                <w:rFonts w:cs="Arial"/>
                <w:b/>
                <w:sz w:val="22"/>
              </w:rPr>
            </w:pPr>
            <w:r w:rsidRPr="00AF3C0C">
              <w:rPr>
                <w:rFonts w:cs="Arial"/>
                <w:b/>
                <w:bCs/>
                <w:sz w:val="22"/>
              </w:rPr>
              <w:t>Write and interpret numerical expressions.</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1. Use parentheses, brackets, or braces in numerical expressions, and evaluate expressions with these symbols.</w:t>
            </w:r>
          </w:p>
        </w:tc>
        <w:tc>
          <w:tcPr>
            <w:tcW w:w="4590" w:type="dxa"/>
            <w:shd w:val="clear" w:color="auto" w:fill="auto"/>
          </w:tcPr>
          <w:p w:rsidR="00437EBD" w:rsidRDefault="00437EBD" w:rsidP="00C470AA">
            <w:pPr>
              <w:autoSpaceDE w:val="0"/>
              <w:autoSpaceDN w:val="0"/>
              <w:adjustRightInd w:val="0"/>
              <w:spacing w:before="30" w:after="80"/>
              <w:rPr>
                <w:rFonts w:cs="Arial"/>
                <w:b/>
                <w:bCs/>
                <w:color w:val="0000FF"/>
                <w:sz w:val="22"/>
              </w:rPr>
            </w:pPr>
            <w:r w:rsidRPr="007D4B97">
              <w:rPr>
                <w:rFonts w:cs="Arial"/>
                <w:b/>
                <w:bCs/>
                <w:color w:val="0000FF"/>
                <w:sz w:val="22"/>
              </w:rPr>
              <w:t>Lesson 1 Order of Operations page 8</w:t>
            </w:r>
          </w:p>
          <w:p w:rsidR="00437EBD" w:rsidRPr="007D4B97" w:rsidRDefault="00437EBD" w:rsidP="00C470AA">
            <w:pPr>
              <w:autoSpaceDE w:val="0"/>
              <w:autoSpaceDN w:val="0"/>
              <w:adjustRightInd w:val="0"/>
              <w:spacing w:before="30" w:after="80"/>
              <w:rPr>
                <w:rFonts w:cs="Arial"/>
                <w:b/>
                <w:bCs/>
                <w:color w:val="0000FF"/>
                <w:sz w:val="22"/>
              </w:rPr>
            </w:pPr>
            <w:r>
              <w:rPr>
                <w:rFonts w:cs="Arial"/>
                <w:b/>
                <w:bCs/>
                <w:color w:val="0000FF"/>
                <w:sz w:val="22"/>
              </w:rPr>
              <w:t>Lesson 2 Using Parentheses &amp; Brackets page 12</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2. Write simple expressions that record calculations with numbers, and interpret numerical expressions without evaluating them. </w:t>
            </w:r>
            <w:r w:rsidRPr="00AF3C0C">
              <w:rPr>
                <w:rFonts w:cs="Arial"/>
                <w:i/>
                <w:iCs/>
                <w:sz w:val="22"/>
              </w:rPr>
              <w:t>For example, express the calculation “add 8 and 7, then multiply by 2” as 2 × (8 + 7). Recognize that 3 × (18932 + 921) is three times as large as 18932 + 921, without having to calculate the indicated sum or product.</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10998" w:type="dxa"/>
            <w:gridSpan w:val="2"/>
            <w:shd w:val="clear" w:color="auto" w:fill="D9D9D9"/>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Analyze patterns and relationships.</w:t>
            </w:r>
          </w:p>
        </w:tc>
      </w:tr>
      <w:tr w:rsidR="00437EBD" w:rsidRPr="00AF3C0C" w:rsidTr="00C470AA">
        <w:tc>
          <w:tcPr>
            <w:tcW w:w="6408" w:type="dxa"/>
            <w:tcBorders>
              <w:bottom w:val="single" w:sz="4" w:space="0" w:color="auto"/>
            </w:tcBorders>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3. Generate two numerical patterns using two given rules. Identify apparent relationships between corresponding terms. Form ordered pairs consisting of corresponding terms from the two patterns, and graph the ordered pairs on a coordinate plane. </w:t>
            </w:r>
            <w:r w:rsidRPr="00AF3C0C">
              <w:rPr>
                <w:rFonts w:cs="Arial"/>
                <w:i/>
                <w:iCs/>
                <w:sz w:val="22"/>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4590" w:type="dxa"/>
            <w:tcBorders>
              <w:bottom w:val="single" w:sz="4" w:space="0" w:color="auto"/>
            </w:tcBorders>
            <w:shd w:val="clear" w:color="auto" w:fill="auto"/>
          </w:tcPr>
          <w:p w:rsidR="00437EBD" w:rsidRPr="007D4B97" w:rsidRDefault="00437EBD" w:rsidP="00C470AA">
            <w:pPr>
              <w:autoSpaceDE w:val="0"/>
              <w:autoSpaceDN w:val="0"/>
              <w:adjustRightInd w:val="0"/>
              <w:spacing w:before="30"/>
              <w:rPr>
                <w:rFonts w:cs="Arial"/>
                <w:b/>
                <w:color w:val="0000FF"/>
                <w:sz w:val="22"/>
              </w:rPr>
            </w:pPr>
            <w:r w:rsidRPr="007D4B97">
              <w:rPr>
                <w:rFonts w:cs="Arial"/>
                <w:b/>
                <w:color w:val="0000FF"/>
                <w:sz w:val="22"/>
              </w:rPr>
              <w:t xml:space="preserve">Lesson 3 Graphing Number Patterns page 16 </w:t>
            </w:r>
          </w:p>
        </w:tc>
      </w:tr>
      <w:tr w:rsidR="00437EBD" w:rsidRPr="00AF3C0C" w:rsidTr="00C470AA">
        <w:tc>
          <w:tcPr>
            <w:tcW w:w="10998" w:type="dxa"/>
            <w:gridSpan w:val="2"/>
            <w:shd w:val="clear" w:color="auto" w:fill="B3B3B3"/>
          </w:tcPr>
          <w:p w:rsidR="00437EBD" w:rsidRPr="00AF3C0C" w:rsidRDefault="00437EBD" w:rsidP="00C470AA">
            <w:pPr>
              <w:autoSpaceDE w:val="0"/>
              <w:autoSpaceDN w:val="0"/>
              <w:adjustRightInd w:val="0"/>
              <w:spacing w:before="30" w:after="80"/>
              <w:rPr>
                <w:rFonts w:cs="Arial"/>
                <w:color w:val="4F6228"/>
                <w:sz w:val="22"/>
              </w:rPr>
            </w:pPr>
            <w:r w:rsidRPr="00AF3C0C">
              <w:rPr>
                <w:rFonts w:cs="Arial"/>
                <w:b/>
                <w:sz w:val="22"/>
              </w:rPr>
              <w:t xml:space="preserve">Number and Operations in Base Ten </w:t>
            </w:r>
            <w:r w:rsidRPr="00AF3C0C">
              <w:rPr>
                <w:rFonts w:cs="Arial"/>
                <w:b/>
                <w:sz w:val="22"/>
              </w:rPr>
              <w:tab/>
            </w:r>
            <w:r w:rsidRPr="00AF3C0C">
              <w:rPr>
                <w:rFonts w:cs="Arial"/>
                <w:b/>
                <w:sz w:val="22"/>
              </w:rPr>
              <w:tab/>
              <w:t xml:space="preserve">      5.NBT</w:t>
            </w:r>
          </w:p>
        </w:tc>
      </w:tr>
      <w:tr w:rsidR="00437EBD" w:rsidRPr="00AF3C0C" w:rsidTr="00C470AA">
        <w:tc>
          <w:tcPr>
            <w:tcW w:w="10998" w:type="dxa"/>
            <w:gridSpan w:val="2"/>
            <w:shd w:val="clear" w:color="auto" w:fill="FFFF00"/>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Understand the place value system.</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1. Recognize that in a multi-digit number, a digit in one place represents 10 times as much as it represents in the place to its right and 1/10 of what it represents in the place to its left.</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1</w:t>
            </w:r>
            <w:r w:rsidRPr="007D4B97">
              <w:rPr>
                <w:rFonts w:cs="Arial"/>
                <w:b/>
                <w:color w:val="0000FF"/>
                <w:sz w:val="22"/>
              </w:rPr>
              <w:t xml:space="preserve"> </w:t>
            </w:r>
            <w:r>
              <w:rPr>
                <w:rFonts w:cs="Arial"/>
                <w:b/>
                <w:color w:val="0000FF"/>
                <w:sz w:val="22"/>
              </w:rPr>
              <w:t>Decimals page 22</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2 Comparing</w:t>
            </w:r>
            <w:r w:rsidRPr="007D4B97">
              <w:rPr>
                <w:rFonts w:cs="Arial"/>
                <w:b/>
                <w:color w:val="0000FF"/>
                <w:sz w:val="22"/>
              </w:rPr>
              <w:t xml:space="preserve"> </w:t>
            </w:r>
            <w:r>
              <w:rPr>
                <w:rFonts w:cs="Arial"/>
                <w:b/>
                <w:color w:val="0000FF"/>
                <w:sz w:val="22"/>
              </w:rPr>
              <w:t>Decimals page 26</w:t>
            </w:r>
          </w:p>
          <w:p w:rsidR="00437EBD" w:rsidRPr="00AF3C0C" w:rsidRDefault="00437EBD" w:rsidP="00C470AA">
            <w:pPr>
              <w:autoSpaceDE w:val="0"/>
              <w:autoSpaceDN w:val="0"/>
              <w:adjustRightInd w:val="0"/>
              <w:spacing w:before="30"/>
              <w:rPr>
                <w:rFonts w:cs="Arial"/>
                <w:sz w:val="22"/>
              </w:rPr>
            </w:pPr>
            <w:r>
              <w:rPr>
                <w:rFonts w:cs="Arial"/>
                <w:b/>
                <w:color w:val="0000FF"/>
                <w:sz w:val="22"/>
              </w:rPr>
              <w:t>Lesson 3 Rounding</w:t>
            </w:r>
            <w:r w:rsidRPr="007D4B97">
              <w:rPr>
                <w:rFonts w:cs="Arial"/>
                <w:b/>
                <w:color w:val="0000FF"/>
                <w:sz w:val="22"/>
              </w:rPr>
              <w:t xml:space="preserve"> </w:t>
            </w:r>
            <w:r>
              <w:rPr>
                <w:rFonts w:cs="Arial"/>
                <w:b/>
                <w:color w:val="0000FF"/>
                <w:sz w:val="22"/>
              </w:rPr>
              <w:t>Decimals page 30</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2. 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3. Read, write, and compare decimals to thousandths.</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a. Read and write decimals to thousandths using base-ten numerals, number names, and expanded form, e.g., 347.392 = 3 × 100 + 4 × 10 + 7 × 1 + 3 × (1/10) + 9 × (1/100) + 2 × (1/1000).</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r>
              <w:rPr>
                <w:rFonts w:cs="Arial"/>
                <w:b/>
                <w:color w:val="0000FF"/>
                <w:sz w:val="22"/>
              </w:rPr>
              <w:t>Lesson 1</w:t>
            </w:r>
            <w:r w:rsidRPr="007D4B97">
              <w:rPr>
                <w:rFonts w:cs="Arial"/>
                <w:b/>
                <w:color w:val="0000FF"/>
                <w:sz w:val="22"/>
              </w:rPr>
              <w:t xml:space="preserve"> </w:t>
            </w:r>
            <w:r>
              <w:rPr>
                <w:rFonts w:cs="Arial"/>
                <w:b/>
                <w:color w:val="0000FF"/>
                <w:sz w:val="22"/>
              </w:rPr>
              <w:t>Decimals page 22</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b. Compare two decimals to thousandths based on meanings of the digits in each place, using &gt;, =, and &lt; symbols to record the results of comparisons.</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4. Use place value understanding to round decimals to any place.</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2 Comparing</w:t>
            </w:r>
            <w:r w:rsidRPr="007D4B97">
              <w:rPr>
                <w:rFonts w:cs="Arial"/>
                <w:b/>
                <w:color w:val="0000FF"/>
                <w:sz w:val="22"/>
              </w:rPr>
              <w:t xml:space="preserve"> </w:t>
            </w:r>
            <w:r>
              <w:rPr>
                <w:rFonts w:cs="Arial"/>
                <w:b/>
                <w:color w:val="0000FF"/>
                <w:sz w:val="22"/>
              </w:rPr>
              <w:t>Decimals page 26</w:t>
            </w:r>
          </w:p>
          <w:p w:rsidR="00437EBD" w:rsidRPr="00AF3C0C" w:rsidRDefault="00437EBD" w:rsidP="00C470AA">
            <w:pPr>
              <w:autoSpaceDE w:val="0"/>
              <w:autoSpaceDN w:val="0"/>
              <w:adjustRightInd w:val="0"/>
              <w:spacing w:before="30"/>
              <w:rPr>
                <w:rFonts w:cs="Arial"/>
                <w:sz w:val="22"/>
              </w:rPr>
            </w:pPr>
            <w:r>
              <w:rPr>
                <w:rFonts w:cs="Arial"/>
                <w:b/>
                <w:color w:val="0000FF"/>
                <w:sz w:val="22"/>
              </w:rPr>
              <w:t>Lesson 3 Rounding</w:t>
            </w:r>
            <w:r w:rsidRPr="007D4B97">
              <w:rPr>
                <w:rFonts w:cs="Arial"/>
                <w:b/>
                <w:color w:val="0000FF"/>
                <w:sz w:val="22"/>
              </w:rPr>
              <w:t xml:space="preserve"> </w:t>
            </w:r>
            <w:r>
              <w:rPr>
                <w:rFonts w:cs="Arial"/>
                <w:b/>
                <w:color w:val="0000FF"/>
                <w:sz w:val="22"/>
              </w:rPr>
              <w:t>Decimals page 30</w:t>
            </w:r>
          </w:p>
        </w:tc>
      </w:tr>
      <w:tr w:rsidR="00437EBD" w:rsidRPr="00AF3C0C" w:rsidTr="00C470AA">
        <w:tc>
          <w:tcPr>
            <w:tcW w:w="10998" w:type="dxa"/>
            <w:gridSpan w:val="2"/>
            <w:shd w:val="clear" w:color="auto" w:fill="FFFF00"/>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Perform operations with multi-digit whole numbers and with decimals to hundredths.</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5. Fluently multiply multi-digit whole numbers using the standard algorithm.</w:t>
            </w:r>
          </w:p>
        </w:tc>
        <w:tc>
          <w:tcPr>
            <w:tcW w:w="4590" w:type="dxa"/>
            <w:shd w:val="clear" w:color="auto" w:fill="auto"/>
          </w:tcPr>
          <w:p w:rsidR="00437EBD" w:rsidRPr="00AF3C0C" w:rsidRDefault="00437EBD" w:rsidP="00C470AA">
            <w:pPr>
              <w:autoSpaceDE w:val="0"/>
              <w:autoSpaceDN w:val="0"/>
              <w:adjustRightInd w:val="0"/>
              <w:spacing w:before="30"/>
              <w:rPr>
                <w:rFonts w:cs="Arial"/>
                <w:noProof/>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 xml:space="preserve">6. Find whole-number quotients of whole numbers with up to four-digit dividends and two-digit divisors, using strategies based on place value, the properties of operations, and/or the </w:t>
            </w:r>
            <w:r w:rsidRPr="00AF3C0C">
              <w:rPr>
                <w:rFonts w:cs="Arial"/>
                <w:sz w:val="22"/>
              </w:rPr>
              <w:lastRenderedPageBreak/>
              <w:t>relationship between multiplication and division. Illustrate and explain the calculation by using equations, rectangular arrays, and/or area models.</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tcBorders>
              <w:bottom w:val="single" w:sz="4" w:space="0" w:color="auto"/>
            </w:tcBorders>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lastRenderedPageBreak/>
              <w:t>7.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4590" w:type="dxa"/>
            <w:tcBorders>
              <w:bottom w:val="single" w:sz="4" w:space="0" w:color="auto"/>
            </w:tcBorders>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4 Add/Subtract</w:t>
            </w:r>
            <w:r w:rsidRPr="007D4B97">
              <w:rPr>
                <w:rFonts w:cs="Arial"/>
                <w:b/>
                <w:color w:val="0000FF"/>
                <w:sz w:val="22"/>
              </w:rPr>
              <w:t xml:space="preserve"> </w:t>
            </w:r>
            <w:r>
              <w:rPr>
                <w:rFonts w:cs="Arial"/>
                <w:b/>
                <w:color w:val="0000FF"/>
                <w:sz w:val="22"/>
              </w:rPr>
              <w:t>Decimals I page 34</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5 Add/Subtract</w:t>
            </w:r>
            <w:r w:rsidRPr="007D4B97">
              <w:rPr>
                <w:rFonts w:cs="Arial"/>
                <w:b/>
                <w:color w:val="0000FF"/>
                <w:sz w:val="22"/>
              </w:rPr>
              <w:t xml:space="preserve"> </w:t>
            </w:r>
            <w:r>
              <w:rPr>
                <w:rFonts w:cs="Arial"/>
                <w:b/>
                <w:color w:val="0000FF"/>
                <w:sz w:val="22"/>
              </w:rPr>
              <w:t>Decimals II page 38</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6 Multiply/Divide</w:t>
            </w:r>
            <w:r w:rsidRPr="007D4B97">
              <w:rPr>
                <w:rFonts w:cs="Arial"/>
                <w:b/>
                <w:color w:val="0000FF"/>
                <w:sz w:val="22"/>
              </w:rPr>
              <w:t xml:space="preserve"> </w:t>
            </w:r>
            <w:r>
              <w:rPr>
                <w:rFonts w:cs="Arial"/>
                <w:b/>
                <w:color w:val="0000FF"/>
                <w:sz w:val="22"/>
              </w:rPr>
              <w:t>Decimals page 42</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10998" w:type="dxa"/>
            <w:gridSpan w:val="2"/>
            <w:shd w:val="clear" w:color="auto" w:fill="B3B3B3"/>
          </w:tcPr>
          <w:p w:rsidR="00437EBD" w:rsidRPr="00AF3C0C" w:rsidRDefault="00437EBD" w:rsidP="00C470AA">
            <w:pPr>
              <w:autoSpaceDE w:val="0"/>
              <w:autoSpaceDN w:val="0"/>
              <w:adjustRightInd w:val="0"/>
              <w:spacing w:before="30" w:after="80"/>
              <w:rPr>
                <w:rFonts w:cs="Arial"/>
                <w:color w:val="4F6228"/>
                <w:sz w:val="22"/>
              </w:rPr>
            </w:pPr>
            <w:r w:rsidRPr="00AF3C0C">
              <w:rPr>
                <w:rFonts w:cs="Arial"/>
                <w:b/>
                <w:sz w:val="22"/>
              </w:rPr>
              <w:t xml:space="preserve">Number and Operations—Fractions </w:t>
            </w:r>
            <w:r w:rsidRPr="00AF3C0C">
              <w:rPr>
                <w:rFonts w:cs="Arial"/>
                <w:b/>
                <w:sz w:val="22"/>
              </w:rPr>
              <w:tab/>
              <w:t xml:space="preserve">                    5.NF</w:t>
            </w:r>
          </w:p>
        </w:tc>
      </w:tr>
      <w:tr w:rsidR="00437EBD" w:rsidRPr="00AF3C0C" w:rsidTr="00C470AA">
        <w:tc>
          <w:tcPr>
            <w:tcW w:w="10998" w:type="dxa"/>
            <w:gridSpan w:val="2"/>
            <w:shd w:val="clear" w:color="auto" w:fill="auto"/>
          </w:tcPr>
          <w:p w:rsidR="00437EBD" w:rsidRPr="00AF3C0C" w:rsidRDefault="00437EBD" w:rsidP="00C470AA">
            <w:pPr>
              <w:autoSpaceDE w:val="0"/>
              <w:autoSpaceDN w:val="0"/>
              <w:adjustRightInd w:val="0"/>
              <w:spacing w:before="30" w:after="80"/>
              <w:rPr>
                <w:rFonts w:cs="Arial"/>
                <w:noProof/>
                <w:sz w:val="22"/>
              </w:rPr>
            </w:pPr>
            <w:r w:rsidRPr="00AF3C0C">
              <w:rPr>
                <w:rFonts w:cs="Arial"/>
                <w:b/>
                <w:bCs/>
                <w:sz w:val="22"/>
              </w:rPr>
              <w:t>Use equivalent fractions as a strategy to add and subtract fractions.</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1. Add and subtract fractions with unlike denominators (including mixed numbers) by replacing given fractions with equivalent fractions in such a way as to produce an equivalent sum or difference of fractions with like denominators. </w:t>
            </w:r>
            <w:r w:rsidRPr="00AF3C0C">
              <w:rPr>
                <w:rFonts w:cs="Arial"/>
                <w:i/>
                <w:iCs/>
                <w:sz w:val="22"/>
              </w:rPr>
              <w:t>For example, 2/3 + 5/4 = 8/12 + 15/12 = 23/12. (In general, a/b + c/d = (ad + bc)/bd.)</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1 Add Fractions with Unlike Denominators page 48</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2 Subtract Fractions with Unlike Denominators page 52</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AF3C0C">
              <w:rPr>
                <w:rFonts w:cs="Arial"/>
                <w:i/>
                <w:iCs/>
                <w:sz w:val="22"/>
              </w:rPr>
              <w:t>For example, recognize an incorrect result 2/5 + 1/2 = 3/7, by observing that 3/7 &lt; 1/2.</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1 Add Fractions with Unlike Denominators page 48</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2 Subtract Fractions with Unlike Denominators page 52</w:t>
            </w:r>
          </w:p>
          <w:p w:rsidR="00437EBD" w:rsidRDefault="00437EBD" w:rsidP="00C470AA">
            <w:pPr>
              <w:autoSpaceDE w:val="0"/>
              <w:autoSpaceDN w:val="0"/>
              <w:adjustRightInd w:val="0"/>
              <w:spacing w:before="30"/>
              <w:rPr>
                <w:rFonts w:cs="Arial"/>
                <w:b/>
                <w:color w:val="0000FF"/>
                <w:sz w:val="22"/>
              </w:rPr>
            </w:pP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10998" w:type="dxa"/>
            <w:gridSpan w:val="2"/>
            <w:shd w:val="clear" w:color="auto" w:fill="B2A1C7"/>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Apply and extend previous understandings of multiplication and division to multiply and divide fractions.</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3. Interpret a fraction as division of the numerator by the denominator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 xml:space="preserve">= </w:t>
            </w:r>
            <w:r w:rsidRPr="00AF3C0C">
              <w:rPr>
                <w:rFonts w:cs="Arial"/>
                <w:i/>
                <w:iCs/>
                <w:sz w:val="22"/>
              </w:rPr>
              <w:t xml:space="preserve">a </w:t>
            </w:r>
            <w:r w:rsidRPr="00AF3C0C">
              <w:rPr>
                <w:rFonts w:cs="Arial"/>
                <w:sz w:val="22"/>
              </w:rPr>
              <w:t xml:space="preserve">÷ </w:t>
            </w:r>
            <w:r w:rsidRPr="00AF3C0C">
              <w:rPr>
                <w:rFonts w:cs="Arial"/>
                <w:i/>
                <w:iCs/>
                <w:sz w:val="22"/>
              </w:rPr>
              <w:t>b</w:t>
            </w:r>
            <w:r w:rsidRPr="00AF3C0C">
              <w:rPr>
                <w:rFonts w:cs="Arial"/>
                <w:sz w:val="22"/>
              </w:rPr>
              <w:t xml:space="preserve">). Solve word problems involving division of whole numbers leading to answers in the form of fractions or mixed numbers, e.g., by using visual fraction models or equations to represent the problem. </w:t>
            </w:r>
            <w:r w:rsidRPr="00AF3C0C">
              <w:rPr>
                <w:rFonts w:cs="Arial"/>
                <w:i/>
                <w:iCs/>
                <w:sz w:val="22"/>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3 Fraction as Division page 56</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4. Apply and extend previous understandings of multiplication to multiply a fraction or whole number by a fraction.</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a. Interpret the product (</w:t>
            </w:r>
            <w:r w:rsidRPr="00AF3C0C">
              <w:rPr>
                <w:rFonts w:cs="Arial"/>
                <w:i/>
                <w:iCs/>
                <w:sz w:val="22"/>
              </w:rPr>
              <w:t>a</w:t>
            </w:r>
            <w:r w:rsidRPr="00AF3C0C">
              <w:rPr>
                <w:rFonts w:cs="Arial"/>
                <w:sz w:val="22"/>
              </w:rPr>
              <w:t>/</w:t>
            </w:r>
            <w:r w:rsidRPr="00AF3C0C">
              <w:rPr>
                <w:rFonts w:cs="Arial"/>
                <w:i/>
                <w:iCs/>
                <w:sz w:val="22"/>
              </w:rPr>
              <w:t>b</w:t>
            </w:r>
            <w:r w:rsidRPr="00AF3C0C">
              <w:rPr>
                <w:rFonts w:cs="Arial"/>
                <w:sz w:val="22"/>
              </w:rPr>
              <w:t xml:space="preserve">) × </w:t>
            </w:r>
            <w:r w:rsidRPr="00AF3C0C">
              <w:rPr>
                <w:rFonts w:cs="Arial"/>
                <w:i/>
                <w:iCs/>
                <w:sz w:val="22"/>
              </w:rPr>
              <w:t xml:space="preserve">q </w:t>
            </w:r>
            <w:r w:rsidRPr="00AF3C0C">
              <w:rPr>
                <w:rFonts w:cs="Arial"/>
                <w:sz w:val="22"/>
              </w:rPr>
              <w:t xml:space="preserve">as </w:t>
            </w:r>
            <w:r w:rsidRPr="00AF3C0C">
              <w:rPr>
                <w:rFonts w:cs="Arial"/>
                <w:i/>
                <w:iCs/>
                <w:sz w:val="22"/>
              </w:rPr>
              <w:t xml:space="preserve">a </w:t>
            </w:r>
            <w:r w:rsidRPr="00AF3C0C">
              <w:rPr>
                <w:rFonts w:cs="Arial"/>
                <w:sz w:val="22"/>
              </w:rPr>
              <w:t xml:space="preserve">parts of a partition of </w:t>
            </w:r>
            <w:r w:rsidRPr="00AF3C0C">
              <w:rPr>
                <w:rFonts w:cs="Arial"/>
                <w:i/>
                <w:iCs/>
                <w:sz w:val="22"/>
              </w:rPr>
              <w:t xml:space="preserve">q </w:t>
            </w:r>
            <w:r w:rsidRPr="00AF3C0C">
              <w:rPr>
                <w:rFonts w:cs="Arial"/>
                <w:sz w:val="22"/>
              </w:rPr>
              <w:t xml:space="preserve">into </w:t>
            </w:r>
            <w:r w:rsidRPr="00AF3C0C">
              <w:rPr>
                <w:rFonts w:cs="Arial"/>
                <w:i/>
                <w:iCs/>
                <w:sz w:val="22"/>
              </w:rPr>
              <w:t xml:space="preserve">b </w:t>
            </w:r>
            <w:r w:rsidRPr="00AF3C0C">
              <w:rPr>
                <w:rFonts w:cs="Arial"/>
                <w:sz w:val="22"/>
              </w:rPr>
              <w:t xml:space="preserve">equal parts; equivalently, as the result of a sequence of operations </w:t>
            </w:r>
            <w:r w:rsidRPr="00AF3C0C">
              <w:rPr>
                <w:rFonts w:cs="Arial"/>
                <w:i/>
                <w:iCs/>
                <w:sz w:val="22"/>
              </w:rPr>
              <w:t xml:space="preserve">a </w:t>
            </w:r>
            <w:r w:rsidRPr="00AF3C0C">
              <w:rPr>
                <w:rFonts w:cs="Arial"/>
                <w:sz w:val="22"/>
              </w:rPr>
              <w:t xml:space="preserve">× </w:t>
            </w:r>
            <w:r w:rsidRPr="00AF3C0C">
              <w:rPr>
                <w:rFonts w:cs="Arial"/>
                <w:i/>
                <w:iCs/>
                <w:sz w:val="22"/>
              </w:rPr>
              <w:t xml:space="preserve">q </w:t>
            </w:r>
            <w:r w:rsidRPr="00AF3C0C">
              <w:rPr>
                <w:rFonts w:cs="Arial"/>
                <w:sz w:val="22"/>
              </w:rPr>
              <w:t xml:space="preserve">÷ </w:t>
            </w:r>
            <w:r w:rsidRPr="00AF3C0C">
              <w:rPr>
                <w:rFonts w:cs="Arial"/>
                <w:i/>
                <w:iCs/>
                <w:sz w:val="22"/>
              </w:rPr>
              <w:t>b</w:t>
            </w:r>
            <w:r w:rsidRPr="00AF3C0C">
              <w:rPr>
                <w:rFonts w:cs="Arial"/>
                <w:sz w:val="22"/>
              </w:rPr>
              <w:t xml:space="preserve">. </w:t>
            </w:r>
            <w:r w:rsidRPr="00AF3C0C">
              <w:rPr>
                <w:rFonts w:cs="Arial"/>
                <w:i/>
                <w:iCs/>
                <w:sz w:val="22"/>
              </w:rPr>
              <w:t>For example, use a visual fraction model to show (2/3) × 4 = 8/3, and create a story context for this equation. Do the same with (2/3) × (4/5) = 8/15. (In general, (a/b) × (c/d) = ac/bd.)</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4 Multiplying Fractions by Whole Numbers page 60</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5 Multiplying Two Fractions page 64</w:t>
            </w:r>
          </w:p>
          <w:p w:rsidR="00437EBD" w:rsidRDefault="00437EBD" w:rsidP="00C470AA">
            <w:pPr>
              <w:autoSpaceDE w:val="0"/>
              <w:autoSpaceDN w:val="0"/>
              <w:adjustRightInd w:val="0"/>
              <w:spacing w:before="30"/>
              <w:rPr>
                <w:rFonts w:cs="Arial"/>
                <w:b/>
                <w:color w:val="0000FF"/>
                <w:sz w:val="22"/>
              </w:rPr>
            </w:pPr>
          </w:p>
          <w:p w:rsidR="00437EBD" w:rsidRDefault="00437EBD" w:rsidP="00C470AA">
            <w:pPr>
              <w:autoSpaceDE w:val="0"/>
              <w:autoSpaceDN w:val="0"/>
              <w:adjustRightInd w:val="0"/>
              <w:spacing w:before="30"/>
              <w:rPr>
                <w:rFonts w:cs="Arial"/>
                <w:b/>
                <w:color w:val="0000FF"/>
                <w:sz w:val="22"/>
              </w:rPr>
            </w:pPr>
          </w:p>
          <w:p w:rsidR="00437EBD" w:rsidRDefault="00437EBD" w:rsidP="00C470AA">
            <w:pPr>
              <w:autoSpaceDE w:val="0"/>
              <w:autoSpaceDN w:val="0"/>
              <w:adjustRightInd w:val="0"/>
              <w:spacing w:before="30"/>
              <w:rPr>
                <w:rFonts w:cs="Arial"/>
                <w:b/>
                <w:color w:val="0000FF"/>
                <w:sz w:val="22"/>
              </w:rPr>
            </w:pP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 xml:space="preserve">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w:t>
            </w:r>
            <w:r w:rsidRPr="00AF3C0C">
              <w:rPr>
                <w:rFonts w:cs="Arial"/>
                <w:sz w:val="22"/>
              </w:rPr>
              <w:lastRenderedPageBreak/>
              <w:t>rectangular areas.</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lastRenderedPageBreak/>
              <w:t>Lesson 5 Multiplying Two Fractions page 64</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lastRenderedPageBreak/>
              <w:t>5. Interpret multiplication as scaling (resizing), by:</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a. Comparing the size of a product to the size of one factor on the basis of the size of the other factor, without performing the indicated multiplication.</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6 Multiplying with Fractions page 68</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 (</w:t>
            </w:r>
            <w:r w:rsidRPr="00AF3C0C">
              <w:rPr>
                <w:rFonts w:cs="Arial"/>
                <w:i/>
                <w:iCs/>
                <w:sz w:val="22"/>
              </w:rPr>
              <w:t>n</w:t>
            </w:r>
            <w:r w:rsidRPr="00AF3C0C">
              <w:rPr>
                <w:rFonts w:cs="Arial"/>
                <w:sz w:val="22"/>
              </w:rPr>
              <w:t>×</w:t>
            </w:r>
            <w:r w:rsidRPr="00AF3C0C">
              <w:rPr>
                <w:rFonts w:cs="Arial"/>
                <w:i/>
                <w:iCs/>
                <w:sz w:val="22"/>
              </w:rPr>
              <w:t>a</w:t>
            </w:r>
            <w:r w:rsidRPr="00AF3C0C">
              <w:rPr>
                <w:rFonts w:cs="Arial"/>
                <w:sz w:val="22"/>
              </w:rPr>
              <w:t>)/(</w:t>
            </w:r>
            <w:r w:rsidRPr="00AF3C0C">
              <w:rPr>
                <w:rFonts w:cs="Arial"/>
                <w:i/>
                <w:iCs/>
                <w:sz w:val="22"/>
              </w:rPr>
              <w:t>n</w:t>
            </w:r>
            <w:r w:rsidRPr="00AF3C0C">
              <w:rPr>
                <w:rFonts w:cs="Arial"/>
                <w:sz w:val="22"/>
              </w:rPr>
              <w:t>×</w:t>
            </w:r>
            <w:r w:rsidRPr="00AF3C0C">
              <w:rPr>
                <w:rFonts w:cs="Arial"/>
                <w:i/>
                <w:iCs/>
                <w:sz w:val="22"/>
              </w:rPr>
              <w:t>b</w:t>
            </w:r>
            <w:r w:rsidRPr="00AF3C0C">
              <w:rPr>
                <w:rFonts w:cs="Arial"/>
                <w:sz w:val="22"/>
              </w:rPr>
              <w:t xml:space="preserve">) to the effect of multiplying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by 1.</w:t>
            </w:r>
          </w:p>
        </w:tc>
        <w:tc>
          <w:tcPr>
            <w:tcW w:w="4590" w:type="dxa"/>
            <w:shd w:val="clear" w:color="auto" w:fill="auto"/>
          </w:tcPr>
          <w:p w:rsidR="00437EBD" w:rsidRPr="00AF3C0C" w:rsidRDefault="00437EBD" w:rsidP="00C470AA">
            <w:pPr>
              <w:autoSpaceDE w:val="0"/>
              <w:autoSpaceDN w:val="0"/>
              <w:adjustRightInd w:val="0"/>
              <w:spacing w:before="30"/>
              <w:rPr>
                <w:rFonts w:cs="Arial"/>
                <w:noProof/>
                <w:sz w:val="22"/>
                <w:vertAlign w:val="superscript"/>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6. Solve real world problems involving multiplication of fractions and mixed numbers, e.g., by using visual fraction models or equations to represent the problem.</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6 Multiplying with Fractions page 68</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7. Apply and extend previous understandings of division to divide unit fractions by whole numbers and whole numbers by unit fractions.</w:t>
            </w:r>
            <w:r w:rsidRPr="00AF3C0C">
              <w:rPr>
                <w:rFonts w:cs="Arial"/>
                <w:sz w:val="22"/>
                <w:vertAlign w:val="superscript"/>
              </w:rPr>
              <w:t>1</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a. Interpret division of a unit fraction by a non-zero whole number,</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7 Divide a Unit Fraction by a Whole Number page 72</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b. Interpret division of a whole number by a unit fraction, and compute such quotients. </w:t>
            </w:r>
            <w:r w:rsidRPr="00AF3C0C">
              <w:rPr>
                <w:rFonts w:cs="Arial"/>
                <w:i/>
                <w:iCs/>
                <w:sz w:val="22"/>
              </w:rPr>
              <w:t>For example, create a story context for 4 ÷ (1/5), and use a visual fraction model to show the quotient. Use the relationship between multiplication and division to explain that 4 ÷ (1/5) = 20 because 20 × (1/5) = 4.</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8 Divide a Whole Number by a Fraction page 76</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tcBorders>
              <w:bottom w:val="single" w:sz="4" w:space="0" w:color="auto"/>
            </w:tcBorders>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c. Solve real world problems involving division of unit fractions by non-zero whole numbers and division of whole numbers by unit fractions, e.g., by using visual fraction models and equations to represent the problem. </w:t>
            </w:r>
            <w:r w:rsidRPr="00AF3C0C">
              <w:rPr>
                <w:rFonts w:cs="Arial"/>
                <w:i/>
                <w:iCs/>
                <w:sz w:val="22"/>
              </w:rPr>
              <w:t>For example, how much chocolate will each person get if 3 people share 1/2 lb of chocolate equally? How many 1/3-cup servings are in 2 cups of raisins?</w:t>
            </w:r>
          </w:p>
        </w:tc>
        <w:tc>
          <w:tcPr>
            <w:tcW w:w="4590" w:type="dxa"/>
            <w:tcBorders>
              <w:bottom w:val="single" w:sz="4" w:space="0" w:color="auto"/>
            </w:tcBorders>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7 Divide a Unit Fraction by a Whole Number page 72</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10998" w:type="dxa"/>
            <w:gridSpan w:val="2"/>
            <w:shd w:val="clear" w:color="auto" w:fill="B3B3B3"/>
          </w:tcPr>
          <w:p w:rsidR="00437EBD" w:rsidRPr="00AF3C0C" w:rsidRDefault="00437EBD" w:rsidP="00C470AA">
            <w:pPr>
              <w:autoSpaceDE w:val="0"/>
              <w:autoSpaceDN w:val="0"/>
              <w:adjustRightInd w:val="0"/>
              <w:spacing w:before="30" w:after="80"/>
              <w:rPr>
                <w:rFonts w:cs="Arial"/>
                <w:b/>
                <w:sz w:val="22"/>
              </w:rPr>
            </w:pPr>
            <w:r w:rsidRPr="00AF3C0C">
              <w:rPr>
                <w:rFonts w:cs="Arial"/>
                <w:b/>
                <w:sz w:val="22"/>
              </w:rPr>
              <w:t xml:space="preserve">Measurement and Data </w:t>
            </w:r>
            <w:r w:rsidRPr="00AF3C0C">
              <w:rPr>
                <w:rFonts w:cs="Arial"/>
                <w:b/>
                <w:sz w:val="22"/>
              </w:rPr>
              <w:tab/>
            </w:r>
            <w:r w:rsidRPr="00AF3C0C">
              <w:rPr>
                <w:rFonts w:cs="Arial"/>
                <w:b/>
                <w:sz w:val="22"/>
              </w:rPr>
              <w:tab/>
            </w:r>
            <w:r w:rsidRPr="00AF3C0C">
              <w:rPr>
                <w:rFonts w:cs="Arial"/>
                <w:b/>
                <w:sz w:val="22"/>
              </w:rPr>
              <w:tab/>
            </w:r>
            <w:r w:rsidRPr="00AF3C0C">
              <w:rPr>
                <w:rFonts w:cs="Arial"/>
                <w:b/>
                <w:sz w:val="22"/>
              </w:rPr>
              <w:tab/>
              <w:t xml:space="preserve">        5.MD</w:t>
            </w:r>
          </w:p>
        </w:tc>
      </w:tr>
      <w:tr w:rsidR="00437EBD" w:rsidRPr="00AF3C0C" w:rsidTr="00C470AA">
        <w:tc>
          <w:tcPr>
            <w:tcW w:w="10998" w:type="dxa"/>
            <w:gridSpan w:val="2"/>
            <w:shd w:val="clear" w:color="auto" w:fill="D9D9D9"/>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Convert like measurement units within a given measurement system.</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1. Convert among different-sized standard measurement units within a given measurement system (e.g., convert 5 cm to 0.05 m), and use these conversions in solving multi-step, real world problems.</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10998" w:type="dxa"/>
            <w:gridSpan w:val="2"/>
            <w:shd w:val="clear" w:color="auto" w:fill="D9D9D9"/>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Represent and interpret data.</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2. Make a line plot to display a data set of measurements in fractions of a unit (1/2, 1/4, 1/8). Use operations on fractions for this grade to solve problems involving information presented in line plots. </w:t>
            </w:r>
            <w:r w:rsidRPr="00AF3C0C">
              <w:rPr>
                <w:rFonts w:cs="Arial"/>
                <w:i/>
                <w:iCs/>
                <w:sz w:val="22"/>
              </w:rPr>
              <w:t>For example, given different measurements of liquid in identical beakers, find the amount of liquid each beaker would contain if the total amount in all the beakers were redistributed equally.</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1 Make and Use a Line Plot page 82</w:t>
            </w:r>
          </w:p>
          <w:p w:rsidR="00437EBD" w:rsidRDefault="00437EBD" w:rsidP="00C470AA">
            <w:pPr>
              <w:autoSpaceDE w:val="0"/>
              <w:autoSpaceDN w:val="0"/>
              <w:adjustRightInd w:val="0"/>
              <w:spacing w:before="30"/>
              <w:rPr>
                <w:rFonts w:cs="Arial"/>
                <w:b/>
                <w:color w:val="0000FF"/>
                <w:sz w:val="22"/>
              </w:rPr>
            </w:pP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10998" w:type="dxa"/>
            <w:gridSpan w:val="2"/>
            <w:shd w:val="clear" w:color="auto" w:fill="9BBB59"/>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Geometric measurement: understand concepts of volume and relate volume to multiplication and to addition.</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3. Recognize volume as an attribute of solid figures and understand concepts of volume measurement.</w:t>
            </w:r>
          </w:p>
        </w:tc>
        <w:tc>
          <w:tcPr>
            <w:tcW w:w="4590" w:type="dxa"/>
            <w:shd w:val="clear" w:color="auto" w:fill="auto"/>
          </w:tcPr>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lastRenderedPageBreak/>
              <w:t>a. A cube with side length 1 unit, called a “unit cube,” is said to have “one cubic unit” of volume, and can be used to measure volume.</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2 Volume of Rectangular Prism page 86</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 xml:space="preserve">b. A solid figure which can be packed without gaps or overlaps using </w:t>
            </w:r>
            <w:r w:rsidRPr="00AF3C0C">
              <w:rPr>
                <w:rFonts w:cs="Arial"/>
                <w:i/>
                <w:iCs/>
                <w:sz w:val="22"/>
              </w:rPr>
              <w:t xml:space="preserve">n </w:t>
            </w:r>
            <w:r w:rsidRPr="00AF3C0C">
              <w:rPr>
                <w:rFonts w:cs="Arial"/>
                <w:sz w:val="22"/>
              </w:rPr>
              <w:t xml:space="preserve">unit cubes is said to have a volume of </w:t>
            </w:r>
            <w:r w:rsidRPr="00AF3C0C">
              <w:rPr>
                <w:rFonts w:cs="Arial"/>
                <w:i/>
                <w:iCs/>
                <w:sz w:val="22"/>
              </w:rPr>
              <w:t xml:space="preserve">n </w:t>
            </w:r>
            <w:r w:rsidRPr="00AF3C0C">
              <w:rPr>
                <w:rFonts w:cs="Arial"/>
                <w:sz w:val="22"/>
              </w:rPr>
              <w:t>cubic units.</w:t>
            </w:r>
          </w:p>
        </w:tc>
        <w:tc>
          <w:tcPr>
            <w:tcW w:w="4590" w:type="dxa"/>
            <w:shd w:val="clear" w:color="auto" w:fill="auto"/>
          </w:tcPr>
          <w:p w:rsidR="00437EBD" w:rsidRPr="002B1A27" w:rsidRDefault="00437EBD" w:rsidP="00C470AA">
            <w:pPr>
              <w:autoSpaceDE w:val="0"/>
              <w:autoSpaceDN w:val="0"/>
              <w:adjustRightInd w:val="0"/>
              <w:spacing w:before="30"/>
              <w:rPr>
                <w:rFonts w:cs="Arial"/>
                <w:b/>
                <w:color w:val="0000FF"/>
                <w:sz w:val="22"/>
              </w:rPr>
            </w:pPr>
            <w:r>
              <w:rPr>
                <w:rFonts w:cs="Arial"/>
                <w:b/>
                <w:color w:val="0000FF"/>
                <w:sz w:val="22"/>
              </w:rPr>
              <w:t>Lesson 2 Volume of Rectangular Prism page 86</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4. Measure volumes by counting unit cubes, using cubic cm, cubic in, cubic ft, and improvised units.</w:t>
            </w:r>
          </w:p>
        </w:tc>
        <w:tc>
          <w:tcPr>
            <w:tcW w:w="4590" w:type="dxa"/>
            <w:shd w:val="clear" w:color="auto" w:fill="auto"/>
          </w:tcPr>
          <w:p w:rsidR="00437EBD" w:rsidRPr="002B1A27" w:rsidRDefault="00437EBD" w:rsidP="00C470AA">
            <w:pPr>
              <w:autoSpaceDE w:val="0"/>
              <w:autoSpaceDN w:val="0"/>
              <w:adjustRightInd w:val="0"/>
              <w:spacing w:before="30"/>
              <w:rPr>
                <w:rFonts w:cs="Arial"/>
                <w:b/>
                <w:color w:val="0000FF"/>
                <w:sz w:val="22"/>
              </w:rPr>
            </w:pPr>
            <w:r>
              <w:rPr>
                <w:rFonts w:cs="Arial"/>
                <w:b/>
                <w:color w:val="0000FF"/>
                <w:sz w:val="22"/>
              </w:rPr>
              <w:t>Lesson 2 Volume of Rectangular Prism page 86</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5. Relate volume to the operations of multiplication and addition and solve real world and mathematical problems involving volume.</w:t>
            </w:r>
          </w:p>
        </w:tc>
        <w:tc>
          <w:tcPr>
            <w:tcW w:w="4590" w:type="dxa"/>
            <w:shd w:val="clear" w:color="auto" w:fill="auto"/>
          </w:tcPr>
          <w:p w:rsidR="00437EBD" w:rsidRPr="00AF3C0C" w:rsidRDefault="00437EBD" w:rsidP="00C470AA">
            <w:pPr>
              <w:autoSpaceDE w:val="0"/>
              <w:autoSpaceDN w:val="0"/>
              <w:adjustRightInd w:val="0"/>
              <w:spacing w:before="30"/>
              <w:rPr>
                <w:rFonts w:cs="Arial"/>
                <w:noProof/>
                <w:color w:val="993300"/>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2 Volume of Rectangular Prism page 86</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 xml:space="preserve">b. Apply the formulas </w:t>
            </w:r>
            <w:r w:rsidRPr="00AF3C0C">
              <w:rPr>
                <w:rFonts w:cs="Arial"/>
                <w:i/>
                <w:iCs/>
                <w:sz w:val="22"/>
              </w:rPr>
              <w:t xml:space="preserve">V </w:t>
            </w:r>
            <w:r w:rsidRPr="00AF3C0C">
              <w:rPr>
                <w:rFonts w:cs="Arial"/>
                <w:sz w:val="22"/>
              </w:rPr>
              <w:t xml:space="preserve">= </w:t>
            </w:r>
            <w:r w:rsidRPr="00AF3C0C">
              <w:rPr>
                <w:rFonts w:cs="Arial"/>
                <w:i/>
                <w:iCs/>
                <w:sz w:val="22"/>
              </w:rPr>
              <w:t xml:space="preserve">l </w:t>
            </w:r>
            <w:r w:rsidRPr="00AF3C0C">
              <w:rPr>
                <w:rFonts w:cs="Arial"/>
                <w:sz w:val="22"/>
              </w:rPr>
              <w:t xml:space="preserve">× </w:t>
            </w:r>
            <w:r w:rsidRPr="00AF3C0C">
              <w:rPr>
                <w:rFonts w:cs="Arial"/>
                <w:i/>
                <w:iCs/>
                <w:sz w:val="22"/>
              </w:rPr>
              <w:t xml:space="preserve">w </w:t>
            </w:r>
            <w:r w:rsidRPr="00AF3C0C">
              <w:rPr>
                <w:rFonts w:cs="Arial"/>
                <w:sz w:val="22"/>
              </w:rPr>
              <w:t xml:space="preserve">× </w:t>
            </w:r>
            <w:r w:rsidRPr="00AF3C0C">
              <w:rPr>
                <w:rFonts w:cs="Arial"/>
                <w:i/>
                <w:iCs/>
                <w:sz w:val="22"/>
              </w:rPr>
              <w:t xml:space="preserve">h </w:t>
            </w:r>
            <w:r w:rsidRPr="00AF3C0C">
              <w:rPr>
                <w:rFonts w:cs="Arial"/>
                <w:sz w:val="22"/>
              </w:rPr>
              <w:t xml:space="preserve">and </w:t>
            </w:r>
            <w:r w:rsidRPr="00AF3C0C">
              <w:rPr>
                <w:rFonts w:cs="Arial"/>
                <w:i/>
                <w:iCs/>
                <w:sz w:val="22"/>
              </w:rPr>
              <w:t xml:space="preserve">V </w:t>
            </w:r>
            <w:r w:rsidRPr="00AF3C0C">
              <w:rPr>
                <w:rFonts w:cs="Arial"/>
                <w:sz w:val="22"/>
              </w:rPr>
              <w:t xml:space="preserve">= </w:t>
            </w:r>
            <w:r w:rsidRPr="00AF3C0C">
              <w:rPr>
                <w:rFonts w:cs="Arial"/>
                <w:i/>
                <w:iCs/>
                <w:sz w:val="22"/>
              </w:rPr>
              <w:t xml:space="preserve">b </w:t>
            </w:r>
            <w:r w:rsidRPr="00AF3C0C">
              <w:rPr>
                <w:rFonts w:cs="Arial"/>
                <w:sz w:val="22"/>
              </w:rPr>
              <w:t xml:space="preserve">× </w:t>
            </w:r>
            <w:r w:rsidRPr="00AF3C0C">
              <w:rPr>
                <w:rFonts w:cs="Arial"/>
                <w:i/>
                <w:iCs/>
                <w:sz w:val="22"/>
              </w:rPr>
              <w:t xml:space="preserve">h </w:t>
            </w:r>
            <w:r w:rsidRPr="00AF3C0C">
              <w:rPr>
                <w:rFonts w:cs="Arial"/>
                <w:sz w:val="22"/>
              </w:rPr>
              <w:t>for rectangular prisms to find volumes of right rectangular prisms with whole number edge lengths in the context of solving real world and mathematical problems.</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2 Volume of Rectangular Prism page 86</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tcBorders>
              <w:bottom w:val="single" w:sz="4" w:space="0" w:color="auto"/>
            </w:tcBorders>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c. Recognize volume as additive. Find volumes of solid figures composed of two non-overlapping right rectangular prisms by adding the volumes of the non-overlapping parts, applying this technique to solve real world problems.</w:t>
            </w:r>
          </w:p>
          <w:p w:rsidR="00437EBD" w:rsidRPr="00AF3C0C" w:rsidRDefault="00437EBD" w:rsidP="00C470AA">
            <w:pPr>
              <w:autoSpaceDE w:val="0"/>
              <w:autoSpaceDN w:val="0"/>
              <w:adjustRightInd w:val="0"/>
              <w:spacing w:before="30"/>
              <w:rPr>
                <w:rFonts w:cs="Arial"/>
                <w:sz w:val="22"/>
              </w:rPr>
            </w:pPr>
          </w:p>
        </w:tc>
        <w:tc>
          <w:tcPr>
            <w:tcW w:w="4590" w:type="dxa"/>
            <w:tcBorders>
              <w:bottom w:val="single" w:sz="4" w:space="0" w:color="auto"/>
            </w:tcBorders>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3 Volume of Composite Solid page 90</w:t>
            </w:r>
          </w:p>
          <w:p w:rsidR="00437EBD" w:rsidRPr="002B1A27" w:rsidRDefault="00437EBD" w:rsidP="00C470AA">
            <w:pPr>
              <w:autoSpaceDE w:val="0"/>
              <w:autoSpaceDN w:val="0"/>
              <w:adjustRightInd w:val="0"/>
              <w:spacing w:before="30"/>
              <w:rPr>
                <w:rFonts w:cs="Arial"/>
                <w:b/>
                <w:sz w:val="22"/>
              </w:rPr>
            </w:pPr>
          </w:p>
        </w:tc>
      </w:tr>
      <w:tr w:rsidR="00437EBD" w:rsidRPr="00AF3C0C" w:rsidTr="00C470AA">
        <w:tc>
          <w:tcPr>
            <w:tcW w:w="10998" w:type="dxa"/>
            <w:gridSpan w:val="2"/>
            <w:shd w:val="clear" w:color="auto" w:fill="B3B3B3"/>
          </w:tcPr>
          <w:p w:rsidR="00437EBD" w:rsidRPr="00AF3C0C" w:rsidRDefault="00437EBD" w:rsidP="00C470AA">
            <w:pPr>
              <w:autoSpaceDE w:val="0"/>
              <w:autoSpaceDN w:val="0"/>
              <w:adjustRightInd w:val="0"/>
              <w:spacing w:before="30" w:after="80"/>
              <w:rPr>
                <w:rFonts w:cs="Arial"/>
                <w:b/>
                <w:sz w:val="22"/>
              </w:rPr>
            </w:pPr>
            <w:r w:rsidRPr="00AF3C0C">
              <w:rPr>
                <w:rFonts w:cs="Arial"/>
                <w:b/>
                <w:sz w:val="22"/>
              </w:rPr>
              <w:t xml:space="preserve">Geometry </w:t>
            </w:r>
            <w:r w:rsidRPr="00AF3C0C">
              <w:rPr>
                <w:rFonts w:cs="Arial"/>
                <w:b/>
                <w:sz w:val="22"/>
              </w:rPr>
              <w:tab/>
            </w:r>
            <w:r w:rsidRPr="00AF3C0C">
              <w:rPr>
                <w:rFonts w:cs="Arial"/>
                <w:b/>
                <w:sz w:val="22"/>
              </w:rPr>
              <w:tab/>
            </w:r>
            <w:r w:rsidRPr="00AF3C0C">
              <w:rPr>
                <w:rFonts w:cs="Arial"/>
                <w:b/>
                <w:sz w:val="22"/>
              </w:rPr>
              <w:tab/>
            </w:r>
            <w:r w:rsidRPr="00AF3C0C">
              <w:rPr>
                <w:rFonts w:cs="Arial"/>
                <w:b/>
                <w:sz w:val="22"/>
              </w:rPr>
              <w:tab/>
            </w:r>
            <w:r w:rsidRPr="00AF3C0C">
              <w:rPr>
                <w:rFonts w:cs="Arial"/>
                <w:b/>
                <w:sz w:val="22"/>
              </w:rPr>
              <w:tab/>
            </w:r>
            <w:r w:rsidRPr="00AF3C0C">
              <w:rPr>
                <w:rFonts w:cs="Arial"/>
                <w:b/>
                <w:sz w:val="22"/>
              </w:rPr>
              <w:tab/>
            </w:r>
            <w:r w:rsidRPr="00AF3C0C">
              <w:rPr>
                <w:rFonts w:cs="Arial"/>
                <w:b/>
                <w:sz w:val="22"/>
              </w:rPr>
              <w:tab/>
              <w:t>5.G</w:t>
            </w:r>
          </w:p>
        </w:tc>
      </w:tr>
      <w:tr w:rsidR="00437EBD" w:rsidRPr="00AF3C0C" w:rsidTr="00C470AA">
        <w:tc>
          <w:tcPr>
            <w:tcW w:w="10998" w:type="dxa"/>
            <w:gridSpan w:val="2"/>
            <w:shd w:val="clear" w:color="auto" w:fill="F2DBDB"/>
          </w:tcPr>
          <w:p w:rsidR="00437EBD" w:rsidRPr="00AF3C0C" w:rsidRDefault="00437EBD" w:rsidP="00C470AA">
            <w:pPr>
              <w:autoSpaceDE w:val="0"/>
              <w:autoSpaceDN w:val="0"/>
              <w:adjustRightInd w:val="0"/>
              <w:spacing w:before="30"/>
              <w:rPr>
                <w:rFonts w:cs="Arial"/>
                <w:b/>
                <w:bCs/>
                <w:noProof/>
                <w:sz w:val="22"/>
              </w:rPr>
            </w:pPr>
            <w:r w:rsidRPr="00AF3C0C">
              <w:rPr>
                <w:rFonts w:cs="Arial"/>
                <w:b/>
                <w:bCs/>
                <w:sz w:val="22"/>
              </w:rPr>
              <w:t>Graph points on the coordinate plane to solve real-world and mathematical problems.</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 xml:space="preserve">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AF3C0C">
              <w:rPr>
                <w:rFonts w:cs="Arial"/>
                <w:i/>
                <w:iCs/>
                <w:sz w:val="22"/>
              </w:rPr>
              <w:t>x</w:t>
            </w:r>
            <w:r w:rsidRPr="00AF3C0C">
              <w:rPr>
                <w:rFonts w:cs="Arial"/>
                <w:sz w:val="22"/>
              </w:rPr>
              <w:t xml:space="preserve">-axis and </w:t>
            </w:r>
            <w:r w:rsidRPr="00AF3C0C">
              <w:rPr>
                <w:rFonts w:cs="Arial"/>
                <w:i/>
                <w:iCs/>
                <w:sz w:val="22"/>
              </w:rPr>
              <w:t>x</w:t>
            </w:r>
            <w:r w:rsidRPr="00AF3C0C">
              <w:rPr>
                <w:rFonts w:cs="Arial"/>
                <w:sz w:val="22"/>
              </w:rPr>
              <w:t xml:space="preserve">-coordinate, </w:t>
            </w:r>
            <w:r w:rsidRPr="00AF3C0C">
              <w:rPr>
                <w:rFonts w:cs="Arial"/>
                <w:i/>
                <w:iCs/>
                <w:sz w:val="22"/>
              </w:rPr>
              <w:t>y</w:t>
            </w:r>
            <w:r w:rsidRPr="00AF3C0C">
              <w:rPr>
                <w:rFonts w:cs="Arial"/>
                <w:sz w:val="22"/>
              </w:rPr>
              <w:t xml:space="preserve">-axis and </w:t>
            </w:r>
            <w:r w:rsidRPr="00AF3C0C">
              <w:rPr>
                <w:rFonts w:cs="Arial"/>
                <w:i/>
                <w:iCs/>
                <w:sz w:val="22"/>
              </w:rPr>
              <w:t>y</w:t>
            </w:r>
            <w:r w:rsidRPr="00AF3C0C">
              <w:rPr>
                <w:rFonts w:cs="Arial"/>
                <w:sz w:val="22"/>
              </w:rPr>
              <w:t>-coordinate).</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1 Points on a Coordinate Grid page 96</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2 Locating Points on a Coordinate Grid page 100</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3 Directions on a Coordinate Grid page 104</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7 Exploring Quadrilaterals Sides and Angles page 120</w:t>
            </w: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t>2. Represent real world and mathematical problems by graphing points in the first quadrant of the coordinate plane, and interpret coordinate values of points in the context of the situation.</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1 Points on a Coordinate Grid page 96</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2 Locating Points on a Coordinate Grid page 100</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3 Directions on a Coordinate Grid page 104</w:t>
            </w:r>
          </w:p>
          <w:p w:rsidR="00437EBD" w:rsidRPr="006327F5" w:rsidRDefault="00437EBD" w:rsidP="00C470AA">
            <w:pPr>
              <w:autoSpaceDE w:val="0"/>
              <w:autoSpaceDN w:val="0"/>
              <w:adjustRightInd w:val="0"/>
              <w:spacing w:before="30"/>
              <w:rPr>
                <w:rFonts w:cs="Arial"/>
                <w:b/>
                <w:color w:val="0000FF"/>
                <w:sz w:val="22"/>
              </w:rPr>
            </w:pPr>
            <w:r>
              <w:rPr>
                <w:rFonts w:cs="Arial"/>
                <w:b/>
                <w:color w:val="0000FF"/>
                <w:sz w:val="22"/>
              </w:rPr>
              <w:t>Lesson 7 Exploring Quadrilaterals Sides and Angles page 120</w:t>
            </w:r>
          </w:p>
        </w:tc>
      </w:tr>
      <w:tr w:rsidR="00437EBD" w:rsidRPr="00AF3C0C" w:rsidTr="00C470AA">
        <w:tc>
          <w:tcPr>
            <w:tcW w:w="10998" w:type="dxa"/>
            <w:gridSpan w:val="2"/>
            <w:shd w:val="clear" w:color="auto" w:fill="F2DBDB"/>
          </w:tcPr>
          <w:p w:rsidR="00437EBD" w:rsidRPr="00AF3C0C" w:rsidRDefault="00437EBD" w:rsidP="00C470AA">
            <w:pPr>
              <w:autoSpaceDE w:val="0"/>
              <w:autoSpaceDN w:val="0"/>
              <w:adjustRightInd w:val="0"/>
              <w:spacing w:before="30" w:after="80"/>
              <w:rPr>
                <w:rFonts w:cs="Arial"/>
                <w:b/>
                <w:bCs/>
                <w:sz w:val="22"/>
              </w:rPr>
            </w:pPr>
            <w:r w:rsidRPr="00AF3C0C">
              <w:rPr>
                <w:rFonts w:cs="Arial"/>
                <w:b/>
                <w:bCs/>
                <w:sz w:val="22"/>
              </w:rPr>
              <w:t>Classify two-dimensional figures into categories based on their properties.</w:t>
            </w: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i/>
                <w:iCs/>
                <w:sz w:val="22"/>
              </w:rPr>
            </w:pPr>
            <w:r w:rsidRPr="00AF3C0C">
              <w:rPr>
                <w:rFonts w:cs="Arial"/>
                <w:sz w:val="22"/>
              </w:rPr>
              <w:t xml:space="preserve">3. Understand that attributes belonging to a category of two-dimensional figures also belong to all subcategories of that category. </w:t>
            </w:r>
            <w:r w:rsidRPr="00AF3C0C">
              <w:rPr>
                <w:rFonts w:cs="Arial"/>
                <w:i/>
                <w:iCs/>
                <w:sz w:val="22"/>
              </w:rPr>
              <w:t>For example, all rectangles have four right angles and squares are rectangles, so all squares have four right angles.</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4 Identify and Classify Triangles page 108</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5 Identify and Classify Quadrilaterals page 112</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6 Regular Polygons page 116</w:t>
            </w:r>
          </w:p>
          <w:p w:rsidR="00437EBD" w:rsidRDefault="00437EBD" w:rsidP="00C470AA">
            <w:pPr>
              <w:autoSpaceDE w:val="0"/>
              <w:autoSpaceDN w:val="0"/>
              <w:adjustRightInd w:val="0"/>
              <w:spacing w:before="30"/>
              <w:rPr>
                <w:rFonts w:cs="Arial"/>
                <w:b/>
                <w:color w:val="0000FF"/>
                <w:sz w:val="22"/>
              </w:rPr>
            </w:pPr>
            <w:r>
              <w:rPr>
                <w:rFonts w:cs="Arial"/>
                <w:b/>
                <w:color w:val="0000FF"/>
                <w:sz w:val="22"/>
              </w:rPr>
              <w:t xml:space="preserve">Lesson 7 Exploring Quadrilaterals Sides </w:t>
            </w:r>
            <w:r>
              <w:rPr>
                <w:rFonts w:cs="Arial"/>
                <w:b/>
                <w:color w:val="0000FF"/>
                <w:sz w:val="22"/>
              </w:rPr>
              <w:lastRenderedPageBreak/>
              <w:t>and Angles page 120</w:t>
            </w:r>
          </w:p>
          <w:p w:rsidR="00437EBD" w:rsidRDefault="00437EBD" w:rsidP="00C470AA">
            <w:pPr>
              <w:autoSpaceDE w:val="0"/>
              <w:autoSpaceDN w:val="0"/>
              <w:adjustRightInd w:val="0"/>
              <w:spacing w:before="30"/>
              <w:rPr>
                <w:rFonts w:cs="Arial"/>
                <w:b/>
                <w:color w:val="0000FF"/>
                <w:sz w:val="22"/>
              </w:rPr>
            </w:pPr>
          </w:p>
          <w:p w:rsidR="00437EBD" w:rsidRDefault="00437EBD" w:rsidP="00C470AA">
            <w:pPr>
              <w:autoSpaceDE w:val="0"/>
              <w:autoSpaceDN w:val="0"/>
              <w:adjustRightInd w:val="0"/>
              <w:spacing w:before="30"/>
              <w:rPr>
                <w:rFonts w:cs="Arial"/>
                <w:b/>
                <w:color w:val="0000FF"/>
                <w:sz w:val="22"/>
              </w:rPr>
            </w:pPr>
          </w:p>
          <w:p w:rsidR="00437EBD" w:rsidRPr="00AF3C0C" w:rsidRDefault="00437EBD" w:rsidP="00C470AA">
            <w:pPr>
              <w:autoSpaceDE w:val="0"/>
              <w:autoSpaceDN w:val="0"/>
              <w:adjustRightInd w:val="0"/>
              <w:spacing w:before="30"/>
              <w:rPr>
                <w:rFonts w:cs="Arial"/>
                <w:sz w:val="22"/>
              </w:rPr>
            </w:pPr>
          </w:p>
        </w:tc>
      </w:tr>
      <w:tr w:rsidR="00437EBD" w:rsidRPr="00AF3C0C" w:rsidTr="00C470AA">
        <w:tc>
          <w:tcPr>
            <w:tcW w:w="6408" w:type="dxa"/>
            <w:shd w:val="clear" w:color="auto" w:fill="auto"/>
          </w:tcPr>
          <w:p w:rsidR="00437EBD" w:rsidRPr="00AF3C0C" w:rsidRDefault="00437EBD" w:rsidP="00C470AA">
            <w:pPr>
              <w:autoSpaceDE w:val="0"/>
              <w:autoSpaceDN w:val="0"/>
              <w:adjustRightInd w:val="0"/>
              <w:spacing w:before="30"/>
              <w:rPr>
                <w:rFonts w:cs="Arial"/>
                <w:sz w:val="22"/>
              </w:rPr>
            </w:pPr>
            <w:r w:rsidRPr="00AF3C0C">
              <w:rPr>
                <w:rFonts w:cs="Arial"/>
                <w:sz w:val="22"/>
              </w:rPr>
              <w:lastRenderedPageBreak/>
              <w:t>4. Classify two-dimensional figures in a hierarchy based on properties.</w:t>
            </w:r>
          </w:p>
        </w:tc>
        <w:tc>
          <w:tcPr>
            <w:tcW w:w="4590" w:type="dxa"/>
            <w:shd w:val="clear" w:color="auto" w:fill="auto"/>
          </w:tcPr>
          <w:p w:rsidR="00437EBD" w:rsidRDefault="00437EBD" w:rsidP="00C470AA">
            <w:pPr>
              <w:autoSpaceDE w:val="0"/>
              <w:autoSpaceDN w:val="0"/>
              <w:adjustRightInd w:val="0"/>
              <w:spacing w:before="30"/>
              <w:rPr>
                <w:rFonts w:cs="Arial"/>
                <w:b/>
                <w:color w:val="0000FF"/>
                <w:sz w:val="22"/>
              </w:rPr>
            </w:pPr>
            <w:r>
              <w:rPr>
                <w:rFonts w:cs="Arial"/>
                <w:b/>
                <w:color w:val="0000FF"/>
                <w:sz w:val="22"/>
              </w:rPr>
              <w:t>Lesson 4 Identify and Classify Triangles page 108</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5 Identify and Classify Quadrilaterals page 112</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6 Regular Polygons page 116</w:t>
            </w:r>
          </w:p>
          <w:p w:rsidR="00437EBD" w:rsidRDefault="00437EBD" w:rsidP="00C470AA">
            <w:pPr>
              <w:autoSpaceDE w:val="0"/>
              <w:autoSpaceDN w:val="0"/>
              <w:adjustRightInd w:val="0"/>
              <w:spacing w:before="30"/>
              <w:rPr>
                <w:rFonts w:cs="Arial"/>
                <w:b/>
                <w:color w:val="0000FF"/>
                <w:sz w:val="22"/>
              </w:rPr>
            </w:pPr>
            <w:r>
              <w:rPr>
                <w:rFonts w:cs="Arial"/>
                <w:b/>
                <w:color w:val="0000FF"/>
                <w:sz w:val="22"/>
              </w:rPr>
              <w:t>Lesson 7 Exploring Quadrilaterals Sides and Angles page 120</w:t>
            </w:r>
          </w:p>
          <w:p w:rsidR="00437EBD" w:rsidRPr="006327F5" w:rsidRDefault="00437EBD" w:rsidP="00C470AA">
            <w:pPr>
              <w:autoSpaceDE w:val="0"/>
              <w:autoSpaceDN w:val="0"/>
              <w:adjustRightInd w:val="0"/>
              <w:spacing w:before="30"/>
              <w:rPr>
                <w:rFonts w:cs="Arial"/>
                <w:b/>
                <w:color w:val="0000FF"/>
                <w:sz w:val="22"/>
              </w:rPr>
            </w:pPr>
          </w:p>
        </w:tc>
      </w:tr>
    </w:tbl>
    <w:p w:rsidR="00437EBD" w:rsidRPr="00AF3C0C" w:rsidRDefault="00437EBD" w:rsidP="00437EBD">
      <w:pPr>
        <w:autoSpaceDE w:val="0"/>
        <w:autoSpaceDN w:val="0"/>
        <w:adjustRightInd w:val="0"/>
        <w:spacing w:before="30"/>
        <w:ind w:left="360" w:hanging="360"/>
        <w:rPr>
          <w:rFonts w:cs="Arial"/>
          <w:sz w:val="22"/>
        </w:rPr>
      </w:pPr>
    </w:p>
    <w:p w:rsidR="00107622" w:rsidRDefault="00107622"/>
    <w:sectPr w:rsidR="00107622" w:rsidSect="00CB2A13">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05" w:rsidRDefault="004B6005">
      <w:r>
        <w:separator/>
      </w:r>
    </w:p>
  </w:endnote>
  <w:endnote w:type="continuationSeparator" w:id="0">
    <w:p w:rsidR="004B6005" w:rsidRDefault="004B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05" w:rsidRDefault="004B6005">
      <w:r>
        <w:separator/>
      </w:r>
    </w:p>
  </w:footnote>
  <w:footnote w:type="continuationSeparator" w:id="0">
    <w:p w:rsidR="004B6005" w:rsidRDefault="004B6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3" w:rsidRDefault="00437EBD">
    <w:pPr>
      <w:pStyle w:val="Header"/>
    </w:pPr>
    <w:r>
      <w:t>HOS Correlation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E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0D7C3C"/>
    <w:multiLevelType w:val="hybridMultilevel"/>
    <w:tmpl w:val="C47A107C"/>
    <w:lvl w:ilvl="0" w:tplc="9A287FB4">
      <w:numFmt w:val="bullet"/>
      <w:lvlText w:val="-"/>
      <w:lvlJc w:val="left"/>
      <w:pPr>
        <w:ind w:left="390" w:hanging="360"/>
      </w:pPr>
      <w:rPr>
        <w:rFonts w:ascii="Gotham-Book" w:eastAsia="Calibri" w:hAnsi="Gotham-Book" w:cs="Gotham-Book"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6740AAD"/>
    <w:multiLevelType w:val="hybridMultilevel"/>
    <w:tmpl w:val="1862D400"/>
    <w:lvl w:ilvl="0" w:tplc="732A73E8">
      <w:numFmt w:val="bullet"/>
      <w:lvlText w:val="—"/>
      <w:lvlJc w:val="left"/>
      <w:pPr>
        <w:ind w:left="720" w:hanging="360"/>
      </w:pPr>
      <w:rPr>
        <w:rFonts w:ascii="Gotham-Book" w:eastAsia="Calibri" w:hAnsi="Gotham-Book" w:cs="Gotham-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BD"/>
    <w:rsid w:val="00036439"/>
    <w:rsid w:val="00107622"/>
    <w:rsid w:val="00437EBD"/>
    <w:rsid w:val="004B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BD"/>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EBD"/>
    <w:rPr>
      <w:rFonts w:ascii="Tahoma" w:hAnsi="Tahoma" w:cs="Tahoma"/>
      <w:sz w:val="16"/>
      <w:szCs w:val="16"/>
    </w:rPr>
  </w:style>
  <w:style w:type="character" w:customStyle="1" w:styleId="BalloonTextChar">
    <w:name w:val="Balloon Text Char"/>
    <w:basedOn w:val="DefaultParagraphFont"/>
    <w:link w:val="BalloonText"/>
    <w:uiPriority w:val="99"/>
    <w:semiHidden/>
    <w:rsid w:val="00437EBD"/>
    <w:rPr>
      <w:rFonts w:ascii="Tahoma" w:eastAsia="Calibri" w:hAnsi="Tahoma" w:cs="Tahoma"/>
      <w:sz w:val="16"/>
      <w:szCs w:val="16"/>
    </w:rPr>
  </w:style>
  <w:style w:type="paragraph" w:styleId="Header">
    <w:name w:val="header"/>
    <w:basedOn w:val="Normal"/>
    <w:link w:val="HeaderChar"/>
    <w:uiPriority w:val="99"/>
    <w:unhideWhenUsed/>
    <w:rsid w:val="00437EBD"/>
    <w:pPr>
      <w:tabs>
        <w:tab w:val="center" w:pos="4680"/>
        <w:tab w:val="right" w:pos="9360"/>
      </w:tabs>
    </w:pPr>
  </w:style>
  <w:style w:type="character" w:customStyle="1" w:styleId="HeaderChar">
    <w:name w:val="Header Char"/>
    <w:basedOn w:val="DefaultParagraphFont"/>
    <w:link w:val="Header"/>
    <w:uiPriority w:val="99"/>
    <w:rsid w:val="00437EBD"/>
    <w:rPr>
      <w:rFonts w:ascii="Arial" w:eastAsia="Calibri" w:hAnsi="Arial" w:cs="Times New Roman"/>
      <w:szCs w:val="22"/>
    </w:rPr>
  </w:style>
  <w:style w:type="paragraph" w:styleId="Footer">
    <w:name w:val="footer"/>
    <w:basedOn w:val="Normal"/>
    <w:link w:val="FooterChar"/>
    <w:uiPriority w:val="99"/>
    <w:unhideWhenUsed/>
    <w:rsid w:val="00437EBD"/>
    <w:pPr>
      <w:tabs>
        <w:tab w:val="center" w:pos="4680"/>
        <w:tab w:val="right" w:pos="9360"/>
      </w:tabs>
    </w:pPr>
  </w:style>
  <w:style w:type="character" w:customStyle="1" w:styleId="FooterChar">
    <w:name w:val="Footer Char"/>
    <w:basedOn w:val="DefaultParagraphFont"/>
    <w:link w:val="Footer"/>
    <w:uiPriority w:val="99"/>
    <w:rsid w:val="00437EBD"/>
    <w:rPr>
      <w:rFonts w:ascii="Arial" w:eastAsia="Calibri" w:hAnsi="Arial" w:cs="Times New Roman"/>
      <w:szCs w:val="22"/>
    </w:rPr>
  </w:style>
  <w:style w:type="table" w:styleId="TableGrid">
    <w:name w:val="Table Grid"/>
    <w:basedOn w:val="TableNormal"/>
    <w:uiPriority w:val="59"/>
    <w:rsid w:val="00437EBD"/>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BD"/>
    <w:pPr>
      <w:ind w:left="720"/>
      <w:contextualSpacing/>
    </w:pPr>
  </w:style>
  <w:style w:type="character" w:styleId="Hyperlink">
    <w:name w:val="Hyperlink"/>
    <w:uiPriority w:val="99"/>
    <w:unhideWhenUsed/>
    <w:rsid w:val="00437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BD"/>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EBD"/>
    <w:rPr>
      <w:rFonts w:ascii="Tahoma" w:hAnsi="Tahoma" w:cs="Tahoma"/>
      <w:sz w:val="16"/>
      <w:szCs w:val="16"/>
    </w:rPr>
  </w:style>
  <w:style w:type="character" w:customStyle="1" w:styleId="BalloonTextChar">
    <w:name w:val="Balloon Text Char"/>
    <w:basedOn w:val="DefaultParagraphFont"/>
    <w:link w:val="BalloonText"/>
    <w:uiPriority w:val="99"/>
    <w:semiHidden/>
    <w:rsid w:val="00437EBD"/>
    <w:rPr>
      <w:rFonts w:ascii="Tahoma" w:eastAsia="Calibri" w:hAnsi="Tahoma" w:cs="Tahoma"/>
      <w:sz w:val="16"/>
      <w:szCs w:val="16"/>
    </w:rPr>
  </w:style>
  <w:style w:type="paragraph" w:styleId="Header">
    <w:name w:val="header"/>
    <w:basedOn w:val="Normal"/>
    <w:link w:val="HeaderChar"/>
    <w:uiPriority w:val="99"/>
    <w:unhideWhenUsed/>
    <w:rsid w:val="00437EBD"/>
    <w:pPr>
      <w:tabs>
        <w:tab w:val="center" w:pos="4680"/>
        <w:tab w:val="right" w:pos="9360"/>
      </w:tabs>
    </w:pPr>
  </w:style>
  <w:style w:type="character" w:customStyle="1" w:styleId="HeaderChar">
    <w:name w:val="Header Char"/>
    <w:basedOn w:val="DefaultParagraphFont"/>
    <w:link w:val="Header"/>
    <w:uiPriority w:val="99"/>
    <w:rsid w:val="00437EBD"/>
    <w:rPr>
      <w:rFonts w:ascii="Arial" w:eastAsia="Calibri" w:hAnsi="Arial" w:cs="Times New Roman"/>
      <w:szCs w:val="22"/>
    </w:rPr>
  </w:style>
  <w:style w:type="paragraph" w:styleId="Footer">
    <w:name w:val="footer"/>
    <w:basedOn w:val="Normal"/>
    <w:link w:val="FooterChar"/>
    <w:uiPriority w:val="99"/>
    <w:unhideWhenUsed/>
    <w:rsid w:val="00437EBD"/>
    <w:pPr>
      <w:tabs>
        <w:tab w:val="center" w:pos="4680"/>
        <w:tab w:val="right" w:pos="9360"/>
      </w:tabs>
    </w:pPr>
  </w:style>
  <w:style w:type="character" w:customStyle="1" w:styleId="FooterChar">
    <w:name w:val="Footer Char"/>
    <w:basedOn w:val="DefaultParagraphFont"/>
    <w:link w:val="Footer"/>
    <w:uiPriority w:val="99"/>
    <w:rsid w:val="00437EBD"/>
    <w:rPr>
      <w:rFonts w:ascii="Arial" w:eastAsia="Calibri" w:hAnsi="Arial" w:cs="Times New Roman"/>
      <w:szCs w:val="22"/>
    </w:rPr>
  </w:style>
  <w:style w:type="table" w:styleId="TableGrid">
    <w:name w:val="Table Grid"/>
    <w:basedOn w:val="TableNormal"/>
    <w:uiPriority w:val="59"/>
    <w:rsid w:val="00437EBD"/>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BD"/>
    <w:pPr>
      <w:ind w:left="720"/>
      <w:contextualSpacing/>
    </w:pPr>
  </w:style>
  <w:style w:type="character" w:styleId="Hyperlink">
    <w:name w:val="Hyperlink"/>
    <w:uiPriority w:val="99"/>
    <w:unhideWhenUsed/>
    <w:rsid w:val="00437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Robles</dc:creator>
  <cp:lastModifiedBy>user</cp:lastModifiedBy>
  <cp:revision>2</cp:revision>
  <dcterms:created xsi:type="dcterms:W3CDTF">2016-01-12T22:55:00Z</dcterms:created>
  <dcterms:modified xsi:type="dcterms:W3CDTF">2016-01-12T22:55:00Z</dcterms:modified>
</cp:coreProperties>
</file>